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D2AE5" w14:textId="77777777" w:rsidR="00BE629E" w:rsidRPr="00BE629E" w:rsidRDefault="00BE629E" w:rsidP="00BE629E">
      <w:pPr>
        <w:rPr>
          <w:rFonts w:ascii="Times New Roman" w:hAnsi="Times New Roman" w:cs="Times New Roman"/>
        </w:rPr>
      </w:pPr>
      <w:r w:rsidRPr="00BE629E">
        <w:rPr>
          <w:rFonts w:ascii="Times New Roman" w:hAnsi="Times New Roman" w:cs="Times New Roman"/>
          <w:b/>
          <w:bCs/>
        </w:rPr>
        <w:t>The Doctrine of Eternal Generation</w:t>
      </w:r>
    </w:p>
    <w:p w14:paraId="45631602" w14:textId="77777777" w:rsidR="00BE629E" w:rsidRPr="00BE629E" w:rsidRDefault="00BE629E" w:rsidP="00BE629E">
      <w:pPr>
        <w:rPr>
          <w:rFonts w:ascii="Times New Roman" w:hAnsi="Times New Roman" w:cs="Times New Roman"/>
          <w:b/>
          <w:bCs/>
        </w:rPr>
      </w:pPr>
      <w:r w:rsidRPr="00BE629E">
        <w:rPr>
          <w:rFonts w:ascii="Times New Roman" w:hAnsi="Times New Roman" w:cs="Times New Roman"/>
          <w:b/>
          <w:bCs/>
        </w:rPr>
        <w:t>I. Introduction</w:t>
      </w:r>
    </w:p>
    <w:p w14:paraId="05501775" w14:textId="77777777" w:rsidR="00BE629E" w:rsidRPr="00BE629E" w:rsidRDefault="00BE629E" w:rsidP="00BE629E">
      <w:pPr>
        <w:rPr>
          <w:rFonts w:ascii="Times New Roman" w:hAnsi="Times New Roman" w:cs="Times New Roman"/>
          <w:b/>
          <w:bCs/>
        </w:rPr>
      </w:pPr>
      <w:r w:rsidRPr="00BE629E">
        <w:rPr>
          <w:rFonts w:ascii="Times New Roman" w:hAnsi="Times New Roman" w:cs="Times New Roman"/>
          <w:b/>
          <w:bCs/>
        </w:rPr>
        <w:t>A. Definition of Eternal Generation</w:t>
      </w:r>
    </w:p>
    <w:p w14:paraId="6CA096FA" w14:textId="67A3A1FD" w:rsidR="00BE629E" w:rsidRPr="00BE629E" w:rsidRDefault="00BE629E" w:rsidP="00BE629E">
      <w:pPr>
        <w:rPr>
          <w:rFonts w:ascii="Nyala" w:hAnsi="Nyala" w:cs="Times New Roman"/>
        </w:rPr>
      </w:pPr>
      <w:r w:rsidRPr="00BE629E">
        <w:rPr>
          <w:rFonts w:ascii="Times New Roman" w:hAnsi="Times New Roman" w:cs="Times New Roman"/>
        </w:rPr>
        <w:t xml:space="preserve">The doctrine of eternal generation states that the Son is eternally begotten of the Father, meaning He derives His </w:t>
      </w:r>
      <w:r w:rsidRPr="00BE629E">
        <w:rPr>
          <w:rFonts w:ascii="Times New Roman" w:hAnsi="Times New Roman" w:cs="Times New Roman"/>
          <w:i/>
          <w:iCs/>
        </w:rPr>
        <w:t>hypostasis</w:t>
      </w:r>
      <w:r w:rsidRPr="00BE629E">
        <w:rPr>
          <w:rFonts w:ascii="Times New Roman" w:hAnsi="Times New Roman" w:cs="Times New Roman"/>
        </w:rPr>
        <w:t xml:space="preserve"> from the Father without beginning, change, or division in essence (</w:t>
      </w:r>
      <w:proofErr w:type="spellStart"/>
      <w:r w:rsidRPr="00BE629E">
        <w:rPr>
          <w:rFonts w:ascii="Times New Roman" w:hAnsi="Times New Roman" w:cs="Times New Roman"/>
          <w:i/>
          <w:iCs/>
        </w:rPr>
        <w:t>ousia</w:t>
      </w:r>
      <w:proofErr w:type="spellEnd"/>
      <w:r w:rsidRPr="00BE629E">
        <w:rPr>
          <w:rFonts w:ascii="Times New Roman" w:hAnsi="Times New Roman" w:cs="Times New Roman"/>
        </w:rPr>
        <w:t xml:space="preserve">). This doctrine affirms that the </w:t>
      </w:r>
      <w:proofErr w:type="gramStart"/>
      <w:r w:rsidRPr="00BE629E">
        <w:rPr>
          <w:rFonts w:ascii="Times New Roman" w:hAnsi="Times New Roman" w:cs="Times New Roman"/>
        </w:rPr>
        <w:t>Son</w:t>
      </w:r>
      <w:proofErr w:type="gramEnd"/>
      <w:r w:rsidRPr="00BE629E">
        <w:rPr>
          <w:rFonts w:ascii="Times New Roman" w:hAnsi="Times New Roman" w:cs="Times New Roman"/>
        </w:rPr>
        <w:t xml:space="preserve"> is not created but fully and eternally divine, coequal with the Father.</w:t>
      </w:r>
    </w:p>
    <w:p w14:paraId="67CCECDA" w14:textId="77777777" w:rsidR="00BE629E" w:rsidRPr="00BE629E" w:rsidRDefault="00BE629E" w:rsidP="00BE629E">
      <w:pPr>
        <w:rPr>
          <w:rFonts w:ascii="Times New Roman" w:hAnsi="Times New Roman" w:cs="Times New Roman"/>
        </w:rPr>
      </w:pPr>
      <w:r w:rsidRPr="00BE629E">
        <w:rPr>
          <w:rFonts w:ascii="Times New Roman" w:hAnsi="Times New Roman" w:cs="Times New Roman"/>
          <w:b/>
          <w:bCs/>
        </w:rPr>
        <w:t>John 1:14</w:t>
      </w:r>
      <w:r w:rsidRPr="00BE629E">
        <w:rPr>
          <w:rFonts w:ascii="Times New Roman" w:hAnsi="Times New Roman" w:cs="Times New Roman"/>
        </w:rPr>
        <w:t xml:space="preserve"> – "And the Word became flesh... the only-begotten of the Father" (</w:t>
      </w:r>
      <w:proofErr w:type="spellStart"/>
      <w:r w:rsidRPr="00BE629E">
        <w:rPr>
          <w:rFonts w:ascii="Times New Roman" w:hAnsi="Times New Roman" w:cs="Times New Roman"/>
          <w:i/>
          <w:iCs/>
        </w:rPr>
        <w:t>μονογενής</w:t>
      </w:r>
      <w:proofErr w:type="spellEnd"/>
      <w:r w:rsidRPr="00BE629E">
        <w:rPr>
          <w:rFonts w:ascii="Times New Roman" w:hAnsi="Times New Roman" w:cs="Times New Roman"/>
        </w:rPr>
        <w:t>).</w:t>
      </w:r>
      <w:r w:rsidRPr="00BE629E">
        <w:rPr>
          <w:rFonts w:ascii="Times New Roman" w:hAnsi="Times New Roman" w:cs="Times New Roman"/>
        </w:rPr>
        <w:br/>
      </w:r>
      <w:r w:rsidRPr="00BE629E">
        <w:rPr>
          <w:rFonts w:ascii="Times New Roman" w:hAnsi="Times New Roman" w:cs="Times New Roman"/>
          <w:b/>
          <w:bCs/>
        </w:rPr>
        <w:t>John 1:18</w:t>
      </w:r>
      <w:r w:rsidRPr="00BE629E">
        <w:rPr>
          <w:rFonts w:ascii="Times New Roman" w:hAnsi="Times New Roman" w:cs="Times New Roman"/>
        </w:rPr>
        <w:t xml:space="preserve"> – "No one has seen God at any time; the only-begotten Son, who is in the bosom of the Father, He has declared Him."</w:t>
      </w:r>
    </w:p>
    <w:p w14:paraId="3BA76719" w14:textId="77777777" w:rsidR="00BE629E" w:rsidRPr="00BE629E" w:rsidRDefault="00BE629E" w:rsidP="00BE629E">
      <w:pPr>
        <w:rPr>
          <w:rFonts w:ascii="Times New Roman" w:hAnsi="Times New Roman" w:cs="Times New Roman"/>
          <w:b/>
          <w:bCs/>
        </w:rPr>
      </w:pPr>
      <w:r w:rsidRPr="00BE629E">
        <w:rPr>
          <w:rFonts w:ascii="Times New Roman" w:hAnsi="Times New Roman" w:cs="Times New Roman"/>
          <w:b/>
          <w:bCs/>
        </w:rPr>
        <w:t>B. Importance of the Doctrine</w:t>
      </w:r>
    </w:p>
    <w:p w14:paraId="202B063F" w14:textId="77777777" w:rsidR="00BE629E" w:rsidRPr="00BE629E" w:rsidRDefault="00BE629E" w:rsidP="00BE629E">
      <w:pPr>
        <w:rPr>
          <w:rFonts w:ascii="Times New Roman" w:hAnsi="Times New Roman" w:cs="Times New Roman"/>
        </w:rPr>
      </w:pPr>
      <w:r w:rsidRPr="00BE629E">
        <w:rPr>
          <w:rFonts w:ascii="Times New Roman" w:hAnsi="Times New Roman" w:cs="Times New Roman"/>
        </w:rPr>
        <w:t>This doctrine is essential to Christian faith because it:</w:t>
      </w:r>
    </w:p>
    <w:p w14:paraId="2D9B6266" w14:textId="77777777" w:rsidR="00BE629E" w:rsidRPr="00BE629E" w:rsidRDefault="00BE629E" w:rsidP="00BE629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BE629E">
        <w:rPr>
          <w:rFonts w:ascii="Times New Roman" w:hAnsi="Times New Roman" w:cs="Times New Roman"/>
        </w:rPr>
        <w:t xml:space="preserve">Preserves the </w:t>
      </w:r>
      <w:r w:rsidRPr="00BE629E">
        <w:rPr>
          <w:rFonts w:ascii="Times New Roman" w:hAnsi="Times New Roman" w:cs="Times New Roman"/>
          <w:b/>
          <w:bCs/>
        </w:rPr>
        <w:t>Trinitarian distinction</w:t>
      </w:r>
      <w:r w:rsidRPr="00BE629E">
        <w:rPr>
          <w:rFonts w:ascii="Times New Roman" w:hAnsi="Times New Roman" w:cs="Times New Roman"/>
        </w:rPr>
        <w:t xml:space="preserve"> between Father and Son while maintaining their unity of essence.</w:t>
      </w:r>
    </w:p>
    <w:p w14:paraId="3D1AAFC8" w14:textId="77777777" w:rsidR="00BE629E" w:rsidRPr="00BE629E" w:rsidRDefault="00BE629E" w:rsidP="00BE629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BE629E">
        <w:rPr>
          <w:rFonts w:ascii="Times New Roman" w:hAnsi="Times New Roman" w:cs="Times New Roman"/>
        </w:rPr>
        <w:t xml:space="preserve">Safeguards against </w:t>
      </w:r>
      <w:r w:rsidRPr="00BE629E">
        <w:rPr>
          <w:rFonts w:ascii="Times New Roman" w:hAnsi="Times New Roman" w:cs="Times New Roman"/>
          <w:b/>
          <w:bCs/>
        </w:rPr>
        <w:t>heresies</w:t>
      </w:r>
      <w:r w:rsidRPr="00BE629E">
        <w:rPr>
          <w:rFonts w:ascii="Times New Roman" w:hAnsi="Times New Roman" w:cs="Times New Roman"/>
        </w:rPr>
        <w:t xml:space="preserve"> such as Arianism (denying the </w:t>
      </w:r>
      <w:proofErr w:type="gramStart"/>
      <w:r w:rsidRPr="00BE629E">
        <w:rPr>
          <w:rFonts w:ascii="Times New Roman" w:hAnsi="Times New Roman" w:cs="Times New Roman"/>
        </w:rPr>
        <w:t>Son’s</w:t>
      </w:r>
      <w:proofErr w:type="gramEnd"/>
      <w:r w:rsidRPr="00BE629E">
        <w:rPr>
          <w:rFonts w:ascii="Times New Roman" w:hAnsi="Times New Roman" w:cs="Times New Roman"/>
        </w:rPr>
        <w:t xml:space="preserve"> eternal existence) and Modalism (denying real distinction).</w:t>
      </w:r>
    </w:p>
    <w:p w14:paraId="43D6657F" w14:textId="77777777" w:rsidR="00BE629E" w:rsidRPr="00BE629E" w:rsidRDefault="00BE629E" w:rsidP="00BE629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BE629E">
        <w:rPr>
          <w:rFonts w:ascii="Times New Roman" w:hAnsi="Times New Roman" w:cs="Times New Roman"/>
        </w:rPr>
        <w:t xml:space="preserve">Ensures that Christ is truly God and </w:t>
      </w:r>
      <w:r w:rsidRPr="00BE629E">
        <w:rPr>
          <w:rFonts w:ascii="Times New Roman" w:hAnsi="Times New Roman" w:cs="Times New Roman"/>
          <w:b/>
          <w:bCs/>
        </w:rPr>
        <w:t>eternal</w:t>
      </w:r>
      <w:r w:rsidRPr="00BE629E">
        <w:rPr>
          <w:rFonts w:ascii="Times New Roman" w:hAnsi="Times New Roman" w:cs="Times New Roman"/>
        </w:rPr>
        <w:t xml:space="preserve">: </w:t>
      </w:r>
    </w:p>
    <w:p w14:paraId="13008AD0" w14:textId="77777777" w:rsidR="00BE629E" w:rsidRPr="00BE629E" w:rsidRDefault="00BE629E" w:rsidP="00BE629E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BE629E">
        <w:rPr>
          <w:rFonts w:ascii="Times New Roman" w:hAnsi="Times New Roman" w:cs="Times New Roman"/>
          <w:b/>
          <w:bCs/>
        </w:rPr>
        <w:t>John 8:58</w:t>
      </w:r>
      <w:r w:rsidRPr="00BE629E">
        <w:rPr>
          <w:rFonts w:ascii="Times New Roman" w:hAnsi="Times New Roman" w:cs="Times New Roman"/>
        </w:rPr>
        <w:t xml:space="preserve"> – "Before Abraham was, I AM."</w:t>
      </w:r>
    </w:p>
    <w:p w14:paraId="16DA0097" w14:textId="77777777" w:rsidR="00BE629E" w:rsidRPr="00BE629E" w:rsidRDefault="00BE629E" w:rsidP="00BE629E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BE629E">
        <w:rPr>
          <w:rFonts w:ascii="Times New Roman" w:hAnsi="Times New Roman" w:cs="Times New Roman"/>
          <w:b/>
          <w:bCs/>
        </w:rPr>
        <w:t>Cyril of Alexandria:</w:t>
      </w:r>
      <w:r w:rsidRPr="00BE629E">
        <w:rPr>
          <w:rFonts w:ascii="Times New Roman" w:hAnsi="Times New Roman" w:cs="Times New Roman"/>
        </w:rPr>
        <w:br/>
        <w:t>"He is before all time and hath His Generation most ancient, being without beginning in the Father."</w:t>
      </w:r>
    </w:p>
    <w:p w14:paraId="44556F15" w14:textId="77777777" w:rsidR="00BE629E" w:rsidRPr="00BE629E" w:rsidRDefault="00BE629E" w:rsidP="00BE629E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BE629E">
        <w:rPr>
          <w:rFonts w:ascii="Times New Roman" w:hAnsi="Times New Roman" w:cs="Times New Roman"/>
          <w:b/>
          <w:bCs/>
        </w:rPr>
        <w:t>John Chrysostom:</w:t>
      </w:r>
      <w:r w:rsidRPr="00BE629E">
        <w:rPr>
          <w:rFonts w:ascii="Times New Roman" w:hAnsi="Times New Roman" w:cs="Times New Roman"/>
        </w:rPr>
        <w:br/>
        <w:t>"As the Father uses this expression, 'I AM,' so also does Christ; for it signifies continuous Being, irrespective of all time."</w:t>
      </w:r>
    </w:p>
    <w:p w14:paraId="1C934462" w14:textId="77777777" w:rsidR="00BE629E" w:rsidRPr="00BE629E" w:rsidRDefault="00BE629E" w:rsidP="00BE629E">
      <w:pPr>
        <w:rPr>
          <w:rFonts w:ascii="Times New Roman" w:hAnsi="Times New Roman" w:cs="Times New Roman"/>
          <w:b/>
          <w:bCs/>
        </w:rPr>
      </w:pPr>
      <w:r w:rsidRPr="00BE629E">
        <w:rPr>
          <w:rFonts w:ascii="Times New Roman" w:hAnsi="Times New Roman" w:cs="Times New Roman"/>
          <w:b/>
          <w:bCs/>
        </w:rPr>
        <w:t>C. The Nicene Creed and the Anathemas Against Arianism</w:t>
      </w:r>
    </w:p>
    <w:p w14:paraId="58B32F94" w14:textId="77777777" w:rsidR="00BE629E" w:rsidRPr="00BE629E" w:rsidRDefault="00BE629E" w:rsidP="00BE629E">
      <w:pPr>
        <w:rPr>
          <w:rFonts w:ascii="Times New Roman" w:hAnsi="Times New Roman" w:cs="Times New Roman"/>
        </w:rPr>
      </w:pPr>
      <w:r w:rsidRPr="00BE629E">
        <w:rPr>
          <w:rFonts w:ascii="Times New Roman" w:hAnsi="Times New Roman" w:cs="Times New Roman"/>
        </w:rPr>
        <w:t xml:space="preserve">The </w:t>
      </w:r>
      <w:r w:rsidRPr="00BE629E">
        <w:rPr>
          <w:rFonts w:ascii="Times New Roman" w:hAnsi="Times New Roman" w:cs="Times New Roman"/>
          <w:b/>
          <w:bCs/>
        </w:rPr>
        <w:t>Nicene Creed (325 AD)</w:t>
      </w:r>
      <w:r w:rsidRPr="00BE629E">
        <w:rPr>
          <w:rFonts w:ascii="Times New Roman" w:hAnsi="Times New Roman" w:cs="Times New Roman"/>
        </w:rPr>
        <w:t xml:space="preserve"> states:</w:t>
      </w:r>
    </w:p>
    <w:p w14:paraId="6D3521A5" w14:textId="77777777" w:rsidR="00BE629E" w:rsidRPr="00BE629E" w:rsidRDefault="00BE629E" w:rsidP="00BE629E">
      <w:pPr>
        <w:rPr>
          <w:rFonts w:ascii="Times New Roman" w:hAnsi="Times New Roman" w:cs="Times New Roman"/>
        </w:rPr>
      </w:pPr>
      <w:r w:rsidRPr="00BE629E">
        <w:rPr>
          <w:rFonts w:ascii="Times New Roman" w:hAnsi="Times New Roman" w:cs="Times New Roman"/>
        </w:rPr>
        <w:t>"We believe in one God, the Father Almighty...</w:t>
      </w:r>
      <w:r w:rsidRPr="00BE629E">
        <w:rPr>
          <w:rFonts w:ascii="Times New Roman" w:hAnsi="Times New Roman" w:cs="Times New Roman"/>
        </w:rPr>
        <w:br/>
        <w:t>And in one Lord Jesus Christ, the Son of God, begotten of the Father, the only-begotten; that is, of the essence of the Father,</w:t>
      </w:r>
      <w:r w:rsidRPr="00BE629E">
        <w:rPr>
          <w:rFonts w:ascii="Times New Roman" w:hAnsi="Times New Roman" w:cs="Times New Roman"/>
        </w:rPr>
        <w:br/>
        <w:t>God of God, Light of Light, very God of very God, begotten, not made, being of one substance (</w:t>
      </w:r>
      <w:proofErr w:type="spellStart"/>
      <w:r w:rsidRPr="00BE629E">
        <w:rPr>
          <w:rFonts w:ascii="Times New Roman" w:hAnsi="Times New Roman" w:cs="Times New Roman"/>
          <w:i/>
          <w:iCs/>
        </w:rPr>
        <w:t>homoousios</w:t>
      </w:r>
      <w:proofErr w:type="spellEnd"/>
      <w:r w:rsidRPr="00BE629E">
        <w:rPr>
          <w:rFonts w:ascii="Times New Roman" w:hAnsi="Times New Roman" w:cs="Times New Roman"/>
        </w:rPr>
        <w:t>) with the Father..."</w:t>
      </w:r>
    </w:p>
    <w:p w14:paraId="2A58B1D3" w14:textId="77777777" w:rsidR="00BE629E" w:rsidRPr="00BE629E" w:rsidRDefault="00BE629E" w:rsidP="00BE629E">
      <w:pPr>
        <w:rPr>
          <w:rFonts w:ascii="Times New Roman" w:hAnsi="Times New Roman" w:cs="Times New Roman"/>
        </w:rPr>
      </w:pPr>
      <w:r w:rsidRPr="00BE629E">
        <w:rPr>
          <w:rFonts w:ascii="Times New Roman" w:hAnsi="Times New Roman" w:cs="Times New Roman"/>
        </w:rPr>
        <w:t xml:space="preserve">The </w:t>
      </w:r>
      <w:r w:rsidRPr="00BE629E">
        <w:rPr>
          <w:rFonts w:ascii="Times New Roman" w:hAnsi="Times New Roman" w:cs="Times New Roman"/>
          <w:b/>
          <w:bCs/>
        </w:rPr>
        <w:t>Nicene Anathemas</w:t>
      </w:r>
      <w:r w:rsidRPr="00BE629E">
        <w:rPr>
          <w:rFonts w:ascii="Times New Roman" w:hAnsi="Times New Roman" w:cs="Times New Roman"/>
        </w:rPr>
        <w:t xml:space="preserve"> reject Arianism:</w:t>
      </w:r>
    </w:p>
    <w:p w14:paraId="27AAC14C" w14:textId="77777777" w:rsidR="00BE629E" w:rsidRPr="00BE629E" w:rsidRDefault="00BE629E" w:rsidP="00BE629E">
      <w:pPr>
        <w:rPr>
          <w:rFonts w:ascii="Times New Roman" w:hAnsi="Times New Roman" w:cs="Times New Roman"/>
        </w:rPr>
      </w:pPr>
      <w:r w:rsidRPr="00BE629E">
        <w:rPr>
          <w:rFonts w:ascii="Times New Roman" w:hAnsi="Times New Roman" w:cs="Times New Roman"/>
        </w:rPr>
        <w:lastRenderedPageBreak/>
        <w:t>"Whosoever shall say that there was a time when the Son of God was not (</w:t>
      </w:r>
      <w:proofErr w:type="spellStart"/>
      <w:r w:rsidRPr="00BE629E">
        <w:rPr>
          <w:rFonts w:ascii="Times New Roman" w:hAnsi="Times New Roman" w:cs="Times New Roman"/>
          <w:i/>
          <w:iCs/>
        </w:rPr>
        <w:t>ἤν</w:t>
      </w:r>
      <w:proofErr w:type="spellEnd"/>
      <w:r w:rsidRPr="00BE629E">
        <w:rPr>
          <w:rFonts w:ascii="Times New Roman" w:hAnsi="Times New Roman" w:cs="Times New Roman"/>
          <w:i/>
          <w:iCs/>
        </w:rPr>
        <w:t xml:space="preserve"> π</w:t>
      </w:r>
      <w:proofErr w:type="spellStart"/>
      <w:r w:rsidRPr="00BE629E">
        <w:rPr>
          <w:rFonts w:ascii="Times New Roman" w:hAnsi="Times New Roman" w:cs="Times New Roman"/>
          <w:i/>
          <w:iCs/>
        </w:rPr>
        <w:t>οτε</w:t>
      </w:r>
      <w:proofErr w:type="spellEnd"/>
      <w:r w:rsidRPr="00BE629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E629E">
        <w:rPr>
          <w:rFonts w:ascii="Times New Roman" w:hAnsi="Times New Roman" w:cs="Times New Roman"/>
          <w:i/>
          <w:iCs/>
        </w:rPr>
        <w:t>ὅτε</w:t>
      </w:r>
      <w:proofErr w:type="spellEnd"/>
      <w:r w:rsidRPr="00BE629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E629E">
        <w:rPr>
          <w:rFonts w:ascii="Times New Roman" w:hAnsi="Times New Roman" w:cs="Times New Roman"/>
          <w:i/>
          <w:iCs/>
        </w:rPr>
        <w:t>οὐκ</w:t>
      </w:r>
      <w:proofErr w:type="spellEnd"/>
      <w:r w:rsidRPr="00BE629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E629E">
        <w:rPr>
          <w:rFonts w:ascii="Times New Roman" w:hAnsi="Times New Roman" w:cs="Times New Roman"/>
          <w:i/>
          <w:iCs/>
        </w:rPr>
        <w:t>ἦν</w:t>
      </w:r>
      <w:proofErr w:type="spellEnd"/>
      <w:r w:rsidRPr="00BE629E">
        <w:rPr>
          <w:rFonts w:ascii="Times New Roman" w:hAnsi="Times New Roman" w:cs="Times New Roman"/>
        </w:rPr>
        <w:t>), or that before He was begotten He was not,</w:t>
      </w:r>
      <w:r w:rsidRPr="00BE629E">
        <w:rPr>
          <w:rFonts w:ascii="Times New Roman" w:hAnsi="Times New Roman" w:cs="Times New Roman"/>
        </w:rPr>
        <w:br/>
        <w:t>or that He was made of things that were not, or that He is of a different substance or essence from the Father,</w:t>
      </w:r>
      <w:r w:rsidRPr="00BE629E">
        <w:rPr>
          <w:rFonts w:ascii="Times New Roman" w:hAnsi="Times New Roman" w:cs="Times New Roman"/>
        </w:rPr>
        <w:br/>
        <w:t>or that He is a creature, or subject to change or conversion (</w:t>
      </w:r>
      <w:proofErr w:type="spellStart"/>
      <w:r w:rsidRPr="00BE629E">
        <w:rPr>
          <w:rFonts w:ascii="Times New Roman" w:hAnsi="Times New Roman" w:cs="Times New Roman"/>
          <w:i/>
          <w:iCs/>
        </w:rPr>
        <w:t>τρε</w:t>
      </w:r>
      <w:proofErr w:type="spellEnd"/>
      <w:r w:rsidRPr="00BE629E">
        <w:rPr>
          <w:rFonts w:ascii="Times New Roman" w:hAnsi="Times New Roman" w:cs="Times New Roman"/>
          <w:i/>
          <w:iCs/>
        </w:rPr>
        <w:t>πτὸν</w:t>
      </w:r>
      <w:r w:rsidRPr="00BE629E">
        <w:rPr>
          <w:rFonts w:ascii="Times New Roman" w:hAnsi="Times New Roman" w:cs="Times New Roman"/>
        </w:rPr>
        <w:t xml:space="preserve"> in Greek; </w:t>
      </w:r>
      <w:proofErr w:type="spellStart"/>
      <w:r w:rsidRPr="00BE629E">
        <w:rPr>
          <w:rFonts w:ascii="Times New Roman" w:hAnsi="Times New Roman" w:cs="Times New Roman"/>
          <w:i/>
          <w:iCs/>
        </w:rPr>
        <w:t>convertibilem</w:t>
      </w:r>
      <w:proofErr w:type="spellEnd"/>
      <w:r w:rsidRPr="00BE629E">
        <w:rPr>
          <w:rFonts w:ascii="Times New Roman" w:hAnsi="Times New Roman" w:cs="Times New Roman"/>
        </w:rPr>
        <w:t xml:space="preserve"> in Latin) —</w:t>
      </w:r>
      <w:r w:rsidRPr="00BE629E">
        <w:rPr>
          <w:rFonts w:ascii="Times New Roman" w:hAnsi="Times New Roman" w:cs="Times New Roman"/>
        </w:rPr>
        <w:br/>
        <w:t>all that so say, the Catholic and Apostolic Church anathematizes them."</w:t>
      </w:r>
    </w:p>
    <w:p w14:paraId="3E5278ED" w14:textId="77777777" w:rsidR="00BE629E" w:rsidRPr="00BE629E" w:rsidRDefault="00BE629E" w:rsidP="00BE629E">
      <w:pPr>
        <w:rPr>
          <w:rFonts w:ascii="Times New Roman" w:hAnsi="Times New Roman" w:cs="Times New Roman"/>
          <w:b/>
          <w:bCs/>
        </w:rPr>
      </w:pPr>
      <w:r w:rsidRPr="00BE629E">
        <w:rPr>
          <w:rFonts w:ascii="Times New Roman" w:hAnsi="Times New Roman" w:cs="Times New Roman"/>
          <w:b/>
          <w:bCs/>
        </w:rPr>
        <w:t>II. Biblical Foundations and Theological Explanation</w:t>
      </w:r>
    </w:p>
    <w:p w14:paraId="7CF5FBB4" w14:textId="77777777" w:rsidR="00BE629E" w:rsidRPr="00BE629E" w:rsidRDefault="00BE629E" w:rsidP="00BE629E">
      <w:pPr>
        <w:rPr>
          <w:rFonts w:ascii="Times New Roman" w:hAnsi="Times New Roman" w:cs="Times New Roman"/>
          <w:b/>
          <w:bCs/>
        </w:rPr>
      </w:pPr>
      <w:r w:rsidRPr="00BE629E">
        <w:rPr>
          <w:rFonts w:ascii="Times New Roman" w:hAnsi="Times New Roman" w:cs="Times New Roman"/>
          <w:b/>
          <w:bCs/>
        </w:rPr>
        <w:t>A. The Eternal Generation of the Son in Scripture</w:t>
      </w:r>
    </w:p>
    <w:p w14:paraId="03C61FE8" w14:textId="77777777" w:rsidR="00BE629E" w:rsidRPr="00BE629E" w:rsidRDefault="00BE629E" w:rsidP="00BE629E">
      <w:pPr>
        <w:rPr>
          <w:rFonts w:ascii="Times New Roman" w:hAnsi="Times New Roman" w:cs="Times New Roman"/>
        </w:rPr>
      </w:pPr>
      <w:r w:rsidRPr="00BE629E">
        <w:rPr>
          <w:rFonts w:ascii="Times New Roman" w:hAnsi="Times New Roman" w:cs="Times New Roman"/>
          <w:b/>
          <w:bCs/>
        </w:rPr>
        <w:t>Psalm 2:7</w:t>
      </w:r>
      <w:r w:rsidRPr="00BE629E">
        <w:rPr>
          <w:rFonts w:ascii="Times New Roman" w:hAnsi="Times New Roman" w:cs="Times New Roman"/>
        </w:rPr>
        <w:t xml:space="preserve"> – "You are my </w:t>
      </w:r>
      <w:proofErr w:type="gramStart"/>
      <w:r w:rsidRPr="00BE629E">
        <w:rPr>
          <w:rFonts w:ascii="Times New Roman" w:hAnsi="Times New Roman" w:cs="Times New Roman"/>
        </w:rPr>
        <w:t>Son</w:t>
      </w:r>
      <w:proofErr w:type="gramEnd"/>
      <w:r w:rsidRPr="00BE629E">
        <w:rPr>
          <w:rFonts w:ascii="Times New Roman" w:hAnsi="Times New Roman" w:cs="Times New Roman"/>
        </w:rPr>
        <w:t>; today I have begotten you."</w:t>
      </w:r>
    </w:p>
    <w:p w14:paraId="62C2AFF7" w14:textId="77777777" w:rsidR="00BE629E" w:rsidRPr="00BE629E" w:rsidRDefault="00BE629E" w:rsidP="00BE629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BE629E">
        <w:rPr>
          <w:rFonts w:ascii="Times New Roman" w:hAnsi="Times New Roman" w:cs="Times New Roman"/>
          <w:b/>
          <w:bCs/>
        </w:rPr>
        <w:t>Augustine of Hippo:</w:t>
      </w:r>
      <w:r w:rsidRPr="00BE629E">
        <w:rPr>
          <w:rFonts w:ascii="Times New Roman" w:hAnsi="Times New Roman" w:cs="Times New Roman"/>
        </w:rPr>
        <w:br/>
        <w:t>"'Today' does not refer to time but to the eternal presence of God's being."</w:t>
      </w:r>
    </w:p>
    <w:p w14:paraId="61E588C5" w14:textId="77777777" w:rsidR="00BE629E" w:rsidRPr="00BE629E" w:rsidRDefault="00BE629E" w:rsidP="00BE629E">
      <w:pPr>
        <w:rPr>
          <w:rFonts w:ascii="Times New Roman" w:hAnsi="Times New Roman" w:cs="Times New Roman"/>
        </w:rPr>
      </w:pPr>
      <w:r w:rsidRPr="00BE629E">
        <w:rPr>
          <w:rFonts w:ascii="Times New Roman" w:hAnsi="Times New Roman" w:cs="Times New Roman"/>
          <w:b/>
          <w:bCs/>
        </w:rPr>
        <w:t>Proverbs 8:22-25 (LXX)</w:t>
      </w:r>
      <w:r w:rsidRPr="00BE629E">
        <w:rPr>
          <w:rFonts w:ascii="Times New Roman" w:hAnsi="Times New Roman" w:cs="Times New Roman"/>
        </w:rPr>
        <w:t xml:space="preserve"> – "The Lord created me the beginning of His ways… before all the hills, He begets me."</w:t>
      </w:r>
    </w:p>
    <w:p w14:paraId="3DBCD8F0" w14:textId="77777777" w:rsidR="00BE629E" w:rsidRPr="00BE629E" w:rsidRDefault="00BE629E" w:rsidP="00BE629E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BE629E">
        <w:rPr>
          <w:rFonts w:ascii="Times New Roman" w:hAnsi="Times New Roman" w:cs="Times New Roman"/>
        </w:rPr>
        <w:t>This passage was interpreted by the Church Fathers as a reference to the pre-incarnate Wisdom (</w:t>
      </w:r>
      <w:r w:rsidRPr="00BE629E">
        <w:rPr>
          <w:rFonts w:ascii="Times New Roman" w:hAnsi="Times New Roman" w:cs="Times New Roman"/>
          <w:i/>
          <w:iCs/>
        </w:rPr>
        <w:t>Logos</w:t>
      </w:r>
      <w:r w:rsidRPr="00BE629E">
        <w:rPr>
          <w:rFonts w:ascii="Times New Roman" w:hAnsi="Times New Roman" w:cs="Times New Roman"/>
        </w:rPr>
        <w:t>).</w:t>
      </w:r>
    </w:p>
    <w:p w14:paraId="10DB5432" w14:textId="77777777" w:rsidR="00BE629E" w:rsidRPr="00BE629E" w:rsidRDefault="00BE629E" w:rsidP="00BE629E">
      <w:pPr>
        <w:rPr>
          <w:rFonts w:ascii="Times New Roman" w:hAnsi="Times New Roman" w:cs="Times New Roman"/>
        </w:rPr>
      </w:pPr>
      <w:r w:rsidRPr="00BE629E">
        <w:rPr>
          <w:rFonts w:ascii="Times New Roman" w:hAnsi="Times New Roman" w:cs="Times New Roman"/>
          <w:b/>
          <w:bCs/>
        </w:rPr>
        <w:t>Colossians 1:15</w:t>
      </w:r>
      <w:r w:rsidRPr="00BE629E">
        <w:rPr>
          <w:rFonts w:ascii="Times New Roman" w:hAnsi="Times New Roman" w:cs="Times New Roman"/>
        </w:rPr>
        <w:t xml:space="preserve"> – "The firstborn of all creation" (</w:t>
      </w:r>
      <w:r w:rsidRPr="00BE629E">
        <w:rPr>
          <w:rFonts w:ascii="Times New Roman" w:hAnsi="Times New Roman" w:cs="Times New Roman"/>
          <w:i/>
          <w:iCs/>
        </w:rPr>
        <w:t>π</w:t>
      </w:r>
      <w:proofErr w:type="spellStart"/>
      <w:r w:rsidRPr="00BE629E">
        <w:rPr>
          <w:rFonts w:ascii="Times New Roman" w:hAnsi="Times New Roman" w:cs="Times New Roman"/>
          <w:i/>
          <w:iCs/>
        </w:rPr>
        <w:t>ρωτότοκος</w:t>
      </w:r>
      <w:proofErr w:type="spellEnd"/>
      <w:r w:rsidRPr="00BE629E">
        <w:rPr>
          <w:rFonts w:ascii="Times New Roman" w:hAnsi="Times New Roman" w:cs="Times New Roman"/>
          <w:i/>
          <w:iCs/>
        </w:rPr>
        <w:t xml:space="preserve"> π</w:t>
      </w:r>
      <w:proofErr w:type="spellStart"/>
      <w:r w:rsidRPr="00BE629E">
        <w:rPr>
          <w:rFonts w:ascii="Times New Roman" w:hAnsi="Times New Roman" w:cs="Times New Roman"/>
          <w:i/>
          <w:iCs/>
        </w:rPr>
        <w:t>άσης</w:t>
      </w:r>
      <w:proofErr w:type="spellEnd"/>
      <w:r w:rsidRPr="00BE629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E629E">
        <w:rPr>
          <w:rFonts w:ascii="Times New Roman" w:hAnsi="Times New Roman" w:cs="Times New Roman"/>
          <w:i/>
          <w:iCs/>
        </w:rPr>
        <w:t>κτίσεως</w:t>
      </w:r>
      <w:proofErr w:type="spellEnd"/>
      <w:r w:rsidRPr="00BE629E">
        <w:rPr>
          <w:rFonts w:ascii="Times New Roman" w:hAnsi="Times New Roman" w:cs="Times New Roman"/>
        </w:rPr>
        <w:t>) does not mean that Christ was created but rather that He holds the status of preeminence.</w:t>
      </w:r>
    </w:p>
    <w:p w14:paraId="4939AFF2" w14:textId="77777777" w:rsidR="00BE629E" w:rsidRPr="00BE629E" w:rsidRDefault="00BE629E" w:rsidP="00BE629E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BE629E">
        <w:rPr>
          <w:rFonts w:ascii="Times New Roman" w:hAnsi="Times New Roman" w:cs="Times New Roman"/>
          <w:b/>
          <w:bCs/>
        </w:rPr>
        <w:t>Ambrose of Milan:</w:t>
      </w:r>
      <w:r w:rsidRPr="00BE629E">
        <w:rPr>
          <w:rFonts w:ascii="Times New Roman" w:hAnsi="Times New Roman" w:cs="Times New Roman"/>
        </w:rPr>
        <w:br/>
        <w:t>"Firstborn, not first created—He is begotten in virtue of His nature and first in virtue of His eternity."</w:t>
      </w:r>
    </w:p>
    <w:p w14:paraId="451FB014" w14:textId="77777777" w:rsidR="00BE629E" w:rsidRPr="00BE629E" w:rsidRDefault="00BE629E" w:rsidP="00BE629E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BE629E">
        <w:rPr>
          <w:rFonts w:ascii="Times New Roman" w:hAnsi="Times New Roman" w:cs="Times New Roman"/>
          <w:b/>
          <w:bCs/>
        </w:rPr>
        <w:t>Athanasius:</w:t>
      </w:r>
      <w:r w:rsidRPr="00BE629E">
        <w:rPr>
          <w:rFonts w:ascii="Times New Roman" w:hAnsi="Times New Roman" w:cs="Times New Roman"/>
        </w:rPr>
        <w:br/>
        <w:t>"He is before all creation, for in Him all things came to be."</w:t>
      </w:r>
    </w:p>
    <w:p w14:paraId="6BB2CEF2" w14:textId="77777777" w:rsidR="00BE629E" w:rsidRPr="00BE629E" w:rsidRDefault="00BE629E" w:rsidP="00BE629E">
      <w:pPr>
        <w:rPr>
          <w:rFonts w:ascii="Times New Roman" w:hAnsi="Times New Roman" w:cs="Times New Roman"/>
        </w:rPr>
      </w:pPr>
      <w:r w:rsidRPr="00BE629E">
        <w:rPr>
          <w:rFonts w:ascii="Times New Roman" w:hAnsi="Times New Roman" w:cs="Times New Roman"/>
          <w:b/>
          <w:bCs/>
        </w:rPr>
        <w:t>Hebrews 1:3</w:t>
      </w:r>
      <w:r w:rsidRPr="00BE629E">
        <w:rPr>
          <w:rFonts w:ascii="Times New Roman" w:hAnsi="Times New Roman" w:cs="Times New Roman"/>
        </w:rPr>
        <w:t xml:space="preserve"> – "Who being the brightness of His glory and the express image of His person."</w:t>
      </w:r>
    </w:p>
    <w:p w14:paraId="45BA1865" w14:textId="77777777" w:rsidR="00BE629E" w:rsidRPr="00BE629E" w:rsidRDefault="00BE629E" w:rsidP="00BE629E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BE629E">
        <w:rPr>
          <w:rFonts w:ascii="Times New Roman" w:hAnsi="Times New Roman" w:cs="Times New Roman"/>
        </w:rPr>
        <w:t xml:space="preserve">The Son perfectly reflects the </w:t>
      </w:r>
      <w:proofErr w:type="gramStart"/>
      <w:r w:rsidRPr="00BE629E">
        <w:rPr>
          <w:rFonts w:ascii="Times New Roman" w:hAnsi="Times New Roman" w:cs="Times New Roman"/>
        </w:rPr>
        <w:t>Father's</w:t>
      </w:r>
      <w:proofErr w:type="gramEnd"/>
      <w:r w:rsidRPr="00BE629E">
        <w:rPr>
          <w:rFonts w:ascii="Times New Roman" w:hAnsi="Times New Roman" w:cs="Times New Roman"/>
        </w:rPr>
        <w:t xml:space="preserve"> nature.</w:t>
      </w:r>
    </w:p>
    <w:p w14:paraId="0F46A58C" w14:textId="77777777" w:rsidR="00BE629E" w:rsidRPr="00BE629E" w:rsidRDefault="00BE629E" w:rsidP="00BE629E">
      <w:pPr>
        <w:rPr>
          <w:rFonts w:ascii="Times New Roman" w:hAnsi="Times New Roman" w:cs="Times New Roman"/>
          <w:b/>
          <w:bCs/>
        </w:rPr>
      </w:pPr>
      <w:r w:rsidRPr="00BE629E">
        <w:rPr>
          <w:rFonts w:ascii="Times New Roman" w:hAnsi="Times New Roman" w:cs="Times New Roman"/>
          <w:b/>
          <w:bCs/>
        </w:rPr>
        <w:t>B. Basil’s Use of Scripture to Explain Eternal Generation</w:t>
      </w:r>
    </w:p>
    <w:p w14:paraId="2449B0F2" w14:textId="77777777" w:rsidR="00BE629E" w:rsidRPr="00BE629E" w:rsidRDefault="00BE629E" w:rsidP="00BE629E">
      <w:pPr>
        <w:rPr>
          <w:rFonts w:ascii="Times New Roman" w:hAnsi="Times New Roman" w:cs="Times New Roman"/>
        </w:rPr>
      </w:pPr>
      <w:r w:rsidRPr="00BE629E">
        <w:rPr>
          <w:rFonts w:ascii="Times New Roman" w:hAnsi="Times New Roman" w:cs="Times New Roman"/>
        </w:rPr>
        <w:t xml:space="preserve">Basil of Caesarea interpreted </w:t>
      </w:r>
      <w:r w:rsidRPr="00BE629E">
        <w:rPr>
          <w:rFonts w:ascii="Times New Roman" w:hAnsi="Times New Roman" w:cs="Times New Roman"/>
          <w:b/>
          <w:bCs/>
        </w:rPr>
        <w:t>Colossians 1:15</w:t>
      </w:r>
      <w:r w:rsidRPr="00BE629E">
        <w:rPr>
          <w:rFonts w:ascii="Times New Roman" w:hAnsi="Times New Roman" w:cs="Times New Roman"/>
        </w:rPr>
        <w:t xml:space="preserve"> alongside </w:t>
      </w:r>
      <w:r w:rsidRPr="00BE629E">
        <w:rPr>
          <w:rFonts w:ascii="Times New Roman" w:hAnsi="Times New Roman" w:cs="Times New Roman"/>
          <w:b/>
          <w:bCs/>
        </w:rPr>
        <w:t>2 Corinthians 4:4, Hebrews 1:3, 1 Corinthians 1:24, John 1:1-2, John 14:9, Psalm 2:7, Psalm 109:3 (LXX 110:3)</w:t>
      </w:r>
      <w:r w:rsidRPr="00BE629E">
        <w:rPr>
          <w:rFonts w:ascii="Times New Roman" w:hAnsi="Times New Roman" w:cs="Times New Roman"/>
        </w:rPr>
        <w:t xml:space="preserve"> as explicitly revealing the Son's eternal generation.</w:t>
      </w:r>
    </w:p>
    <w:p w14:paraId="3A15F986" w14:textId="77777777" w:rsidR="00BE629E" w:rsidRDefault="00BE629E" w:rsidP="00BE629E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BE629E">
        <w:rPr>
          <w:rFonts w:ascii="Times New Roman" w:hAnsi="Times New Roman" w:cs="Times New Roman"/>
          <w:b/>
          <w:bCs/>
        </w:rPr>
        <w:t>Hildebrand (2007:169):</w:t>
      </w:r>
      <w:r w:rsidRPr="00BE629E">
        <w:rPr>
          <w:rFonts w:ascii="Times New Roman" w:hAnsi="Times New Roman" w:cs="Times New Roman"/>
        </w:rPr>
        <w:br/>
        <w:t xml:space="preserve">"The Father makes Himself seen in the </w:t>
      </w:r>
      <w:proofErr w:type="gramStart"/>
      <w:r w:rsidRPr="00BE629E">
        <w:rPr>
          <w:rFonts w:ascii="Times New Roman" w:hAnsi="Times New Roman" w:cs="Times New Roman"/>
        </w:rPr>
        <w:t>Son</w:t>
      </w:r>
      <w:proofErr w:type="gramEnd"/>
      <w:r w:rsidRPr="00BE629E">
        <w:rPr>
          <w:rFonts w:ascii="Times New Roman" w:hAnsi="Times New Roman" w:cs="Times New Roman"/>
        </w:rPr>
        <w:t>, completely, eternally, and immaterially."</w:t>
      </w:r>
    </w:p>
    <w:p w14:paraId="5421BD8E" w14:textId="77777777" w:rsidR="007840D6" w:rsidRPr="00BE629E" w:rsidRDefault="007840D6" w:rsidP="00BE629E">
      <w:pPr>
        <w:numPr>
          <w:ilvl w:val="0"/>
          <w:numId w:val="6"/>
        </w:numPr>
        <w:rPr>
          <w:rFonts w:ascii="Times New Roman" w:hAnsi="Times New Roman" w:cs="Times New Roman"/>
        </w:rPr>
      </w:pPr>
    </w:p>
    <w:p w14:paraId="730827ED" w14:textId="77777777" w:rsidR="00BE629E" w:rsidRPr="00BE629E" w:rsidRDefault="00BE629E" w:rsidP="00BE629E">
      <w:pPr>
        <w:rPr>
          <w:rFonts w:ascii="Times New Roman" w:hAnsi="Times New Roman" w:cs="Times New Roman"/>
          <w:b/>
          <w:bCs/>
        </w:rPr>
      </w:pPr>
      <w:r w:rsidRPr="00BE629E">
        <w:rPr>
          <w:rFonts w:ascii="Times New Roman" w:hAnsi="Times New Roman" w:cs="Times New Roman"/>
          <w:b/>
          <w:bCs/>
        </w:rPr>
        <w:lastRenderedPageBreak/>
        <w:t>III. The Distinction Between Father and Son in Eternal Generation</w:t>
      </w:r>
    </w:p>
    <w:p w14:paraId="1AF0B1B3" w14:textId="77777777" w:rsidR="00BE629E" w:rsidRPr="00BE629E" w:rsidRDefault="00BE629E" w:rsidP="00BE629E">
      <w:pPr>
        <w:rPr>
          <w:rFonts w:ascii="Times New Roman" w:hAnsi="Times New Roman" w:cs="Times New Roman"/>
          <w:b/>
          <w:bCs/>
        </w:rPr>
      </w:pPr>
      <w:r w:rsidRPr="00BE629E">
        <w:rPr>
          <w:rFonts w:ascii="Times New Roman" w:hAnsi="Times New Roman" w:cs="Times New Roman"/>
          <w:b/>
          <w:bCs/>
        </w:rPr>
        <w:t>A. Begotten and Unbegotten as Distinctive Properties</w:t>
      </w:r>
    </w:p>
    <w:p w14:paraId="1EDDEA95" w14:textId="77777777" w:rsidR="00BE629E" w:rsidRPr="00BE629E" w:rsidRDefault="00BE629E" w:rsidP="00BE629E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BE629E">
        <w:rPr>
          <w:rFonts w:ascii="Times New Roman" w:hAnsi="Times New Roman" w:cs="Times New Roman"/>
          <w:b/>
          <w:bCs/>
        </w:rPr>
        <w:t xml:space="preserve">Against </w:t>
      </w:r>
      <w:proofErr w:type="spellStart"/>
      <w:r w:rsidRPr="00BE629E">
        <w:rPr>
          <w:rFonts w:ascii="Times New Roman" w:hAnsi="Times New Roman" w:cs="Times New Roman"/>
          <w:b/>
          <w:bCs/>
        </w:rPr>
        <w:t>Eunomius</w:t>
      </w:r>
      <w:proofErr w:type="spellEnd"/>
      <w:r w:rsidRPr="00BE629E">
        <w:rPr>
          <w:rFonts w:ascii="Times New Roman" w:hAnsi="Times New Roman" w:cs="Times New Roman"/>
          <w:b/>
          <w:bCs/>
        </w:rPr>
        <w:t xml:space="preserve"> 2.28</w:t>
      </w:r>
      <w:r w:rsidRPr="00BE629E">
        <w:rPr>
          <w:rFonts w:ascii="Times New Roman" w:hAnsi="Times New Roman" w:cs="Times New Roman"/>
        </w:rPr>
        <w:t xml:space="preserve"> – Basil’s most extended treatment of divine plurality:</w:t>
      </w:r>
    </w:p>
    <w:p w14:paraId="427D25B4" w14:textId="77777777" w:rsidR="00BE629E" w:rsidRPr="00BE629E" w:rsidRDefault="00BE629E" w:rsidP="00BE629E">
      <w:pPr>
        <w:numPr>
          <w:ilvl w:val="1"/>
          <w:numId w:val="7"/>
        </w:numPr>
        <w:rPr>
          <w:rFonts w:ascii="Times New Roman" w:hAnsi="Times New Roman" w:cs="Times New Roman"/>
        </w:rPr>
      </w:pPr>
      <w:r w:rsidRPr="00BE629E">
        <w:rPr>
          <w:rFonts w:ascii="Times New Roman" w:hAnsi="Times New Roman" w:cs="Times New Roman"/>
        </w:rPr>
        <w:t>"Begotten and unbegotten are distinctive features that enable identification and are observed in the substance."</w:t>
      </w:r>
    </w:p>
    <w:p w14:paraId="561C407B" w14:textId="77777777" w:rsidR="00BE629E" w:rsidRPr="00BE629E" w:rsidRDefault="00BE629E" w:rsidP="00BE629E">
      <w:pPr>
        <w:numPr>
          <w:ilvl w:val="1"/>
          <w:numId w:val="7"/>
        </w:numPr>
        <w:rPr>
          <w:rFonts w:ascii="Times New Roman" w:hAnsi="Times New Roman" w:cs="Times New Roman"/>
        </w:rPr>
      </w:pPr>
      <w:r w:rsidRPr="00BE629E">
        <w:rPr>
          <w:rFonts w:ascii="Times New Roman" w:hAnsi="Times New Roman" w:cs="Times New Roman"/>
        </w:rPr>
        <w:t>"Upon hearing 'unbegotten light' we think of the Father, whereas upon hearing 'begotten light' we receive the notion of the Son."</w:t>
      </w:r>
    </w:p>
    <w:p w14:paraId="14E2A393" w14:textId="77777777" w:rsidR="00BE629E" w:rsidRPr="00BE629E" w:rsidRDefault="00BE629E" w:rsidP="00BE629E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BE629E">
        <w:rPr>
          <w:rFonts w:ascii="Times New Roman" w:hAnsi="Times New Roman" w:cs="Times New Roman"/>
          <w:b/>
          <w:bCs/>
        </w:rPr>
        <w:t xml:space="preserve">Basil refutes </w:t>
      </w:r>
      <w:proofErr w:type="spellStart"/>
      <w:r w:rsidRPr="00BE629E">
        <w:rPr>
          <w:rFonts w:ascii="Times New Roman" w:hAnsi="Times New Roman" w:cs="Times New Roman"/>
          <w:b/>
          <w:bCs/>
        </w:rPr>
        <w:t>Eunomius</w:t>
      </w:r>
      <w:proofErr w:type="spellEnd"/>
      <w:r w:rsidRPr="00BE629E">
        <w:rPr>
          <w:rFonts w:ascii="Times New Roman" w:hAnsi="Times New Roman" w:cs="Times New Roman"/>
          <w:b/>
          <w:bCs/>
        </w:rPr>
        <w:t>:</w:t>
      </w:r>
    </w:p>
    <w:p w14:paraId="55A9FFAA" w14:textId="77777777" w:rsidR="00BE629E" w:rsidRPr="00BE629E" w:rsidRDefault="00BE629E" w:rsidP="00BE629E">
      <w:pPr>
        <w:numPr>
          <w:ilvl w:val="1"/>
          <w:numId w:val="7"/>
        </w:numPr>
        <w:rPr>
          <w:rFonts w:ascii="Times New Roman" w:hAnsi="Times New Roman" w:cs="Times New Roman"/>
        </w:rPr>
      </w:pPr>
      <w:proofErr w:type="spellStart"/>
      <w:r w:rsidRPr="00BE629E">
        <w:rPr>
          <w:rFonts w:ascii="Times New Roman" w:hAnsi="Times New Roman" w:cs="Times New Roman"/>
        </w:rPr>
        <w:t>Eunomius</w:t>
      </w:r>
      <w:proofErr w:type="spellEnd"/>
      <w:r w:rsidRPr="00BE629E">
        <w:rPr>
          <w:rFonts w:ascii="Times New Roman" w:hAnsi="Times New Roman" w:cs="Times New Roman"/>
        </w:rPr>
        <w:t xml:space="preserve"> falsely transferred the distinction of "begotten" and "unbegotten" to the divine essence itself, leading to a separation in nature.</w:t>
      </w:r>
    </w:p>
    <w:p w14:paraId="75C1FE9C" w14:textId="77777777" w:rsidR="00BE629E" w:rsidRPr="00BE629E" w:rsidRDefault="00BE629E" w:rsidP="00BE629E">
      <w:pPr>
        <w:numPr>
          <w:ilvl w:val="1"/>
          <w:numId w:val="7"/>
        </w:numPr>
        <w:rPr>
          <w:rFonts w:ascii="Times New Roman" w:hAnsi="Times New Roman" w:cs="Times New Roman"/>
        </w:rPr>
      </w:pPr>
      <w:r w:rsidRPr="00BE629E">
        <w:rPr>
          <w:rFonts w:ascii="Times New Roman" w:hAnsi="Times New Roman" w:cs="Times New Roman"/>
        </w:rPr>
        <w:t xml:space="preserve">Basil maintains that these properties distinguish the </w:t>
      </w:r>
      <w:proofErr w:type="gramStart"/>
      <w:r w:rsidRPr="00BE629E">
        <w:rPr>
          <w:rFonts w:ascii="Times New Roman" w:hAnsi="Times New Roman" w:cs="Times New Roman"/>
        </w:rPr>
        <w:t>Father</w:t>
      </w:r>
      <w:proofErr w:type="gramEnd"/>
      <w:r w:rsidRPr="00BE629E">
        <w:rPr>
          <w:rFonts w:ascii="Times New Roman" w:hAnsi="Times New Roman" w:cs="Times New Roman"/>
        </w:rPr>
        <w:t xml:space="preserve"> and Son while affirming the unity of the divine essence.</w:t>
      </w:r>
    </w:p>
    <w:p w14:paraId="0EC36262" w14:textId="77777777" w:rsidR="00BE629E" w:rsidRPr="00BE629E" w:rsidRDefault="00BE629E" w:rsidP="00BE629E">
      <w:pPr>
        <w:rPr>
          <w:rFonts w:ascii="Times New Roman" w:hAnsi="Times New Roman" w:cs="Times New Roman"/>
          <w:b/>
          <w:bCs/>
        </w:rPr>
      </w:pPr>
      <w:r w:rsidRPr="00BE629E">
        <w:rPr>
          <w:rFonts w:ascii="Times New Roman" w:hAnsi="Times New Roman" w:cs="Times New Roman"/>
          <w:b/>
          <w:bCs/>
        </w:rPr>
        <w:t>IV. Theological Implications and Defense of Eternal Generation</w:t>
      </w:r>
    </w:p>
    <w:p w14:paraId="78A1FA27" w14:textId="77777777" w:rsidR="00BE629E" w:rsidRPr="00BE629E" w:rsidRDefault="00BE629E" w:rsidP="00BE629E">
      <w:pPr>
        <w:rPr>
          <w:rFonts w:ascii="Times New Roman" w:hAnsi="Times New Roman" w:cs="Times New Roman"/>
          <w:b/>
          <w:bCs/>
        </w:rPr>
      </w:pPr>
      <w:r w:rsidRPr="00BE629E">
        <w:rPr>
          <w:rFonts w:ascii="Times New Roman" w:hAnsi="Times New Roman" w:cs="Times New Roman"/>
          <w:b/>
          <w:bCs/>
        </w:rPr>
        <w:t>A. How the Doctrine Supports Core Theological Principles</w:t>
      </w:r>
    </w:p>
    <w:p w14:paraId="79069EFA" w14:textId="77777777" w:rsidR="00BE629E" w:rsidRPr="00BE629E" w:rsidRDefault="00BE629E" w:rsidP="00BE629E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BE629E">
        <w:rPr>
          <w:rFonts w:ascii="Times New Roman" w:hAnsi="Times New Roman" w:cs="Times New Roman"/>
          <w:b/>
          <w:bCs/>
        </w:rPr>
        <w:t>God’s Perfection</w:t>
      </w:r>
      <w:r w:rsidRPr="00BE629E">
        <w:rPr>
          <w:rFonts w:ascii="Times New Roman" w:hAnsi="Times New Roman" w:cs="Times New Roman"/>
        </w:rPr>
        <w:t>: The Son is eternally generated in a way that fully expresses the Father’s being.</w:t>
      </w:r>
    </w:p>
    <w:p w14:paraId="0E0DE3EB" w14:textId="77777777" w:rsidR="00BE629E" w:rsidRPr="00BE629E" w:rsidRDefault="00BE629E" w:rsidP="00BE629E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BE629E">
        <w:rPr>
          <w:rFonts w:ascii="Times New Roman" w:hAnsi="Times New Roman" w:cs="Times New Roman"/>
          <w:b/>
          <w:bCs/>
        </w:rPr>
        <w:t>Aseity</w:t>
      </w:r>
      <w:r w:rsidRPr="00BE629E">
        <w:rPr>
          <w:rFonts w:ascii="Times New Roman" w:hAnsi="Times New Roman" w:cs="Times New Roman"/>
        </w:rPr>
        <w:t xml:space="preserve">: The Son is from the </w:t>
      </w:r>
      <w:proofErr w:type="gramStart"/>
      <w:r w:rsidRPr="00BE629E">
        <w:rPr>
          <w:rFonts w:ascii="Times New Roman" w:hAnsi="Times New Roman" w:cs="Times New Roman"/>
        </w:rPr>
        <w:t>Father</w:t>
      </w:r>
      <w:proofErr w:type="gramEnd"/>
      <w:r w:rsidRPr="00BE629E">
        <w:rPr>
          <w:rFonts w:ascii="Times New Roman" w:hAnsi="Times New Roman" w:cs="Times New Roman"/>
        </w:rPr>
        <w:t xml:space="preserve"> but does not diminish the Father’s self-existence.</w:t>
      </w:r>
    </w:p>
    <w:p w14:paraId="45ED7507" w14:textId="77777777" w:rsidR="00BE629E" w:rsidRPr="00BE629E" w:rsidRDefault="00BE629E" w:rsidP="00BE629E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BE629E">
        <w:rPr>
          <w:rFonts w:ascii="Times New Roman" w:hAnsi="Times New Roman" w:cs="Times New Roman"/>
          <w:b/>
          <w:bCs/>
        </w:rPr>
        <w:t>Immutability</w:t>
      </w:r>
      <w:r w:rsidRPr="00BE629E">
        <w:rPr>
          <w:rFonts w:ascii="Times New Roman" w:hAnsi="Times New Roman" w:cs="Times New Roman"/>
        </w:rPr>
        <w:t>: The Son’s generation is eternal and unchanging.</w:t>
      </w:r>
    </w:p>
    <w:p w14:paraId="41AF7266" w14:textId="77777777" w:rsidR="00BE629E" w:rsidRPr="00BE629E" w:rsidRDefault="00BE629E" w:rsidP="00BE629E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BE629E">
        <w:rPr>
          <w:rFonts w:ascii="Times New Roman" w:hAnsi="Times New Roman" w:cs="Times New Roman"/>
          <w:b/>
          <w:bCs/>
        </w:rPr>
        <w:t>Divine Simplicity</w:t>
      </w:r>
      <w:r w:rsidRPr="00BE629E">
        <w:rPr>
          <w:rFonts w:ascii="Times New Roman" w:hAnsi="Times New Roman" w:cs="Times New Roman"/>
        </w:rPr>
        <w:t>: The distinction between Father and Son does not divide the essence of God.</w:t>
      </w:r>
    </w:p>
    <w:p w14:paraId="02C47944" w14:textId="77777777" w:rsidR="00BE629E" w:rsidRPr="00BE629E" w:rsidRDefault="00BE629E" w:rsidP="00BE629E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BE629E">
        <w:rPr>
          <w:rFonts w:ascii="Times New Roman" w:hAnsi="Times New Roman" w:cs="Times New Roman"/>
          <w:b/>
          <w:bCs/>
        </w:rPr>
        <w:t>Behr (2004:282):</w:t>
      </w:r>
      <w:r w:rsidRPr="00BE629E">
        <w:rPr>
          <w:rFonts w:ascii="Times New Roman" w:hAnsi="Times New Roman" w:cs="Times New Roman"/>
        </w:rPr>
        <w:br/>
        <w:t>"To deny eternal generation leads to an abstract, unknowable God."</w:t>
      </w:r>
    </w:p>
    <w:p w14:paraId="50279FDE" w14:textId="77777777" w:rsidR="00BE629E" w:rsidRPr="00BE629E" w:rsidRDefault="00BE629E" w:rsidP="00BE629E">
      <w:pPr>
        <w:rPr>
          <w:rFonts w:ascii="Times New Roman" w:hAnsi="Times New Roman" w:cs="Times New Roman"/>
          <w:lang w:val="am-ET"/>
        </w:rPr>
      </w:pPr>
    </w:p>
    <w:sectPr w:rsidR="00BE629E" w:rsidRPr="00BE62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2535D"/>
    <w:multiLevelType w:val="multilevel"/>
    <w:tmpl w:val="A1247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43126B"/>
    <w:multiLevelType w:val="multilevel"/>
    <w:tmpl w:val="9708A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FC4C8B"/>
    <w:multiLevelType w:val="multilevel"/>
    <w:tmpl w:val="806E9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2C69AA"/>
    <w:multiLevelType w:val="multilevel"/>
    <w:tmpl w:val="EE5CF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D96368"/>
    <w:multiLevelType w:val="multilevel"/>
    <w:tmpl w:val="D616B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0A3E22"/>
    <w:multiLevelType w:val="multilevel"/>
    <w:tmpl w:val="D2826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467A83"/>
    <w:multiLevelType w:val="multilevel"/>
    <w:tmpl w:val="AF1E9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6F02E2"/>
    <w:multiLevelType w:val="multilevel"/>
    <w:tmpl w:val="8C483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0A7C94"/>
    <w:multiLevelType w:val="multilevel"/>
    <w:tmpl w:val="035E8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7317776">
    <w:abstractNumId w:val="8"/>
  </w:num>
  <w:num w:numId="2" w16cid:durableId="1105807956">
    <w:abstractNumId w:val="1"/>
  </w:num>
  <w:num w:numId="3" w16cid:durableId="1126195966">
    <w:abstractNumId w:val="5"/>
  </w:num>
  <w:num w:numId="4" w16cid:durableId="1037238619">
    <w:abstractNumId w:val="7"/>
  </w:num>
  <w:num w:numId="5" w16cid:durableId="383337653">
    <w:abstractNumId w:val="3"/>
  </w:num>
  <w:num w:numId="6" w16cid:durableId="55398577">
    <w:abstractNumId w:val="0"/>
  </w:num>
  <w:num w:numId="7" w16cid:durableId="157692808">
    <w:abstractNumId w:val="6"/>
  </w:num>
  <w:num w:numId="8" w16cid:durableId="631445122">
    <w:abstractNumId w:val="2"/>
  </w:num>
  <w:num w:numId="9" w16cid:durableId="7845442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29E"/>
    <w:rsid w:val="007840D6"/>
    <w:rsid w:val="00BE629E"/>
    <w:rsid w:val="00C21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E0C03"/>
  <w15:chartTrackingRefBased/>
  <w15:docId w15:val="{E186C3A1-D5E1-4C0D-85E5-555C9D403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62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62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62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62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62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62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62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62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62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62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62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62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629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629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62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62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62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62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62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62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62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62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62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62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62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629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2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29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629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830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7626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90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3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265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61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3</Pages>
  <Words>710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Eyuel Tesfaye</dc:creator>
  <cp:keywords/>
  <dc:description/>
  <cp:lastModifiedBy>Eyuel Tesfaye</cp:lastModifiedBy>
  <cp:revision>1</cp:revision>
  <dcterms:created xsi:type="dcterms:W3CDTF">2025-02-18T11:05:00Z</dcterms:created>
  <dcterms:modified xsi:type="dcterms:W3CDTF">2025-02-18T19:21:00Z</dcterms:modified>
</cp:coreProperties>
</file>